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АДМИНИСТРАЦИЯ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РАЙОНА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B4FE6">
        <w:rPr>
          <w:rFonts w:ascii="Times New Roman" w:hAnsi="Times New Roman"/>
          <w:sz w:val="28"/>
          <w:szCs w:val="28"/>
        </w:rPr>
        <w:t>11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3D22BD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7E65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7E65B5">
        <w:rPr>
          <w:rFonts w:ascii="Times New Roman" w:hAnsi="Times New Roman"/>
          <w:sz w:val="28"/>
          <w:szCs w:val="28"/>
        </w:rPr>
        <w:t>.2020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БЮЛЛЕТЕНЬ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ОРГАНОВ МЕСТНОГО САМОУПРАВЛЕНИЯ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БАГАНСКОГО СЕЛЬСОВЕТА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№ </w:t>
      </w:r>
      <w:r w:rsidR="00EB4FE6">
        <w:rPr>
          <w:rFonts w:ascii="Times New Roman" w:hAnsi="Times New Roman"/>
          <w:sz w:val="28"/>
          <w:szCs w:val="28"/>
        </w:rPr>
        <w:t>11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3D22BD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7E65B5">
        <w:rPr>
          <w:rFonts w:ascii="Times New Roman" w:hAnsi="Times New Roman"/>
          <w:sz w:val="28"/>
          <w:szCs w:val="28"/>
        </w:rPr>
        <w:t>.0</w:t>
      </w:r>
      <w:r>
        <w:rPr>
          <w:rFonts w:ascii="Times New Roman" w:hAnsi="Times New Roman"/>
          <w:sz w:val="28"/>
          <w:szCs w:val="28"/>
        </w:rPr>
        <w:t>9</w:t>
      </w:r>
      <w:r w:rsidR="007E65B5">
        <w:rPr>
          <w:rFonts w:ascii="Times New Roman" w:hAnsi="Times New Roman"/>
          <w:sz w:val="28"/>
          <w:szCs w:val="28"/>
        </w:rPr>
        <w:t>.2020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Редакционный совет: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Абакумова И.В., Суздалева С.А., 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Полянская В.А., Ярославцев С.В.,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Адрес: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Баган, ул. М.Горького, 18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тел:    2-13-68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Баган</w:t>
      </w:r>
    </w:p>
    <w:p w:rsidR="007E65B5" w:rsidRDefault="007E65B5" w:rsidP="007E65B5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7E65B5" w:rsidRDefault="007E65B5" w:rsidP="007E65B5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Тираж 21 экз. </w:t>
      </w:r>
    </w:p>
    <w:p w:rsidR="007E65B5" w:rsidRDefault="007E65B5" w:rsidP="007E65B5"/>
    <w:p w:rsidR="003D22BD" w:rsidRPr="00B65CC8" w:rsidRDefault="003D22BD" w:rsidP="003D22BD">
      <w:pPr>
        <w:jc w:val="center"/>
        <w:rPr>
          <w:rFonts w:eastAsia="Calibri"/>
          <w:lang w:eastAsia="en-US"/>
        </w:rPr>
      </w:pPr>
    </w:p>
    <w:tbl>
      <w:tblPr>
        <w:tblW w:w="9781" w:type="dxa"/>
        <w:tblInd w:w="-34" w:type="dxa"/>
        <w:tblCellMar>
          <w:left w:w="70" w:type="dxa"/>
          <w:right w:w="70" w:type="dxa"/>
        </w:tblCellMar>
        <w:tblLook w:val="0000"/>
      </w:tblPr>
      <w:tblGrid>
        <w:gridCol w:w="862"/>
        <w:gridCol w:w="1407"/>
        <w:gridCol w:w="425"/>
        <w:gridCol w:w="2551"/>
        <w:gridCol w:w="4536"/>
      </w:tblGrid>
      <w:tr w:rsidR="003D22BD" w:rsidRPr="003D22BD" w:rsidTr="00E80D3E">
        <w:trPr>
          <w:cantSplit/>
          <w:trHeight w:val="2426"/>
        </w:trPr>
        <w:tc>
          <w:tcPr>
            <w:tcW w:w="524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ОКРУЖНАЯ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ИЗБИРАТЕЛЬНАЯ КОМИССИЯ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МНОГОМАНДАТНОГО ИЗБИРАТЕЛЬНОГО ОКРУГА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ПО ВЫБОРАМ ДЕПУТАТОВ СОВЕТА ДЕПУТАТОВ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БАГАНСКОГО СЕЛЬСОВЕТА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БАГАНСКОГО РАЙОНА НОВОСИБИРСКОЙ ОБЛАСТИ ШЕСТОГО СОЗЫВА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ул. М. Горького, д. 28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с. Баган, Баганский район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Новосибирская область 632770,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тел./факс (383-53) 21-750</w:t>
            </w:r>
          </w:p>
          <w:p w:rsidR="003D22BD" w:rsidRPr="003D22BD" w:rsidRDefault="003D22BD" w:rsidP="003D22BD">
            <w:pPr>
              <w:pStyle w:val="a3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3D2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</w:t>
            </w: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>-</w:t>
            </w:r>
            <w:r w:rsidRPr="003D22BD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mail</w:t>
            </w:r>
            <w:r w:rsidRPr="003D22BD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3D22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tikbagan</w:t>
            </w:r>
            <w:proofErr w:type="spellEnd"/>
            <w:r w:rsidRPr="003D2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@</w:t>
            </w:r>
            <w:r w:rsidRPr="003D22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mail</w:t>
            </w:r>
            <w:r w:rsidRPr="003D22B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.</w:t>
            </w:r>
            <w:proofErr w:type="spellStart"/>
            <w:r w:rsidRPr="003D22BD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ru</w:t>
            </w:r>
            <w:proofErr w:type="spellEnd"/>
          </w:p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ind w:left="7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D22BD" w:rsidRPr="003D22BD" w:rsidTr="00E80D3E">
        <w:trPr>
          <w:cantSplit/>
          <w:trHeight w:val="225"/>
        </w:trPr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BD" w:rsidRPr="003D22BD" w:rsidRDefault="003D22BD" w:rsidP="00E80D3E">
            <w:pPr>
              <w:ind w:right="41" w:hanging="70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от   16.09.2020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BD" w:rsidRPr="003D22BD" w:rsidRDefault="003D22BD" w:rsidP="00E80D3E">
            <w:pPr>
              <w:ind w:right="41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 xml:space="preserve">                  98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ind w:right="41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D22BD" w:rsidRPr="003D22BD" w:rsidTr="00E80D3E">
        <w:trPr>
          <w:cantSplit/>
          <w:trHeight w:val="210"/>
        </w:trPr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На №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22BD" w:rsidRPr="003D22BD" w:rsidRDefault="003D22BD" w:rsidP="00E80D3E">
            <w:pPr>
              <w:ind w:right="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keepNext/>
              <w:keepLines/>
              <w:outlineLvl w:val="1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D22BD" w:rsidRPr="003D22BD" w:rsidRDefault="003D22BD" w:rsidP="00E80D3E">
            <w:pPr>
              <w:ind w:right="41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3D22BD" w:rsidRPr="003D22BD" w:rsidRDefault="003D22BD" w:rsidP="00E80D3E">
            <w:pPr>
              <w:ind w:right="4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D22BD" w:rsidRPr="003D22BD" w:rsidRDefault="003D22BD" w:rsidP="003D22BD">
      <w:pPr>
        <w:tabs>
          <w:tab w:val="left" w:pos="4253"/>
          <w:tab w:val="left" w:pos="4395"/>
        </w:tabs>
        <w:ind w:right="4252" w:firstLine="709"/>
        <w:jc w:val="center"/>
        <w:rPr>
          <w:rFonts w:ascii="Times New Roman" w:hAnsi="Times New Roman"/>
          <w:sz w:val="28"/>
          <w:szCs w:val="28"/>
        </w:rPr>
      </w:pP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>Официальное сообщение окружной избирательной комиссии</w:t>
      </w:r>
    </w:p>
    <w:p w:rsidR="003D22BD" w:rsidRPr="003D22BD" w:rsidRDefault="003D22BD" w:rsidP="003D22BD">
      <w:pPr>
        <w:jc w:val="both"/>
        <w:rPr>
          <w:rFonts w:ascii="Times New Roman" w:hAnsi="Times New Roman"/>
          <w:sz w:val="28"/>
          <w:szCs w:val="28"/>
        </w:rPr>
      </w:pP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Общие результаты выборов депутатов Совета депутатов Баганского сельсовета Баганского района Новосибирской области </w:t>
      </w: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по </w:t>
      </w:r>
      <w:proofErr w:type="spellStart"/>
      <w:r w:rsidRPr="003D22BD">
        <w:rPr>
          <w:rFonts w:ascii="Times New Roman" w:hAnsi="Times New Roman"/>
          <w:b/>
          <w:sz w:val="28"/>
          <w:szCs w:val="28"/>
        </w:rPr>
        <w:t>многомандатному</w:t>
      </w:r>
      <w:proofErr w:type="spellEnd"/>
      <w:r w:rsidRPr="003D22BD">
        <w:rPr>
          <w:rFonts w:ascii="Times New Roman" w:hAnsi="Times New Roman"/>
          <w:b/>
          <w:sz w:val="28"/>
          <w:szCs w:val="28"/>
        </w:rPr>
        <w:t xml:space="preserve"> избирательному округу</w:t>
      </w: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 xml:space="preserve">13 сентября 2020 года на территории Баганского сельсовета Баганского района Новосибирской области состоялись выборы депутатов Совета депутатов Баганского сельсовета Баганского района </w:t>
      </w:r>
      <w:proofErr w:type="spellStart"/>
      <w:r w:rsidRPr="003D22BD">
        <w:rPr>
          <w:rFonts w:ascii="Times New Roman" w:hAnsi="Times New Roman"/>
          <w:sz w:val="28"/>
          <w:szCs w:val="28"/>
        </w:rPr>
        <w:t>многомандатному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избирательному округу, </w:t>
      </w:r>
      <w:proofErr w:type="gramStart"/>
      <w:r w:rsidRPr="003D22BD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3D22BD">
        <w:rPr>
          <w:rFonts w:ascii="Times New Roman" w:hAnsi="Times New Roman"/>
          <w:sz w:val="28"/>
          <w:szCs w:val="28"/>
        </w:rPr>
        <w:t xml:space="preserve"> которых решением окружной избирательной комиссии </w:t>
      </w:r>
      <w:proofErr w:type="spellStart"/>
      <w:r w:rsidRPr="003D22BD">
        <w:rPr>
          <w:rFonts w:ascii="Times New Roman" w:hAnsi="Times New Roman"/>
          <w:sz w:val="28"/>
          <w:szCs w:val="28"/>
        </w:rPr>
        <w:t>многомандатного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избирательного округа от 14.09.2020 № 11/34 признаны действительными.</w:t>
      </w:r>
    </w:p>
    <w:p w:rsidR="003D22BD" w:rsidRPr="003D22BD" w:rsidRDefault="003D22BD" w:rsidP="003D22BD">
      <w:pPr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В голосовании приняли участие 1733 избирателя, что составило 34,03 % от числа избирателей, включенных в списки избирателей.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 xml:space="preserve">Избранными депутатами </w:t>
      </w:r>
      <w:proofErr w:type="gramStart"/>
      <w:r w:rsidRPr="003D22BD">
        <w:rPr>
          <w:rFonts w:ascii="Times New Roman" w:hAnsi="Times New Roman"/>
          <w:sz w:val="28"/>
          <w:szCs w:val="28"/>
        </w:rPr>
        <w:t>признаны</w:t>
      </w:r>
      <w:proofErr w:type="gramEnd"/>
      <w:r w:rsidRPr="003D22BD">
        <w:rPr>
          <w:rFonts w:ascii="Times New Roman" w:hAnsi="Times New Roman"/>
          <w:sz w:val="28"/>
          <w:szCs w:val="28"/>
        </w:rPr>
        <w:t>: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ФИО: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lastRenderedPageBreak/>
        <w:t>Абакумова Ирина Владимировна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Власова Елена Юрьевна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Гладченко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Николай Николаевич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Дармокрик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3D22BD">
        <w:rPr>
          <w:rFonts w:ascii="Times New Roman" w:hAnsi="Times New Roman"/>
          <w:sz w:val="28"/>
          <w:szCs w:val="28"/>
        </w:rPr>
        <w:t>Янис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Анатольевич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Коваленко Владимир Анатольевич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Кожухова Юлия Фёдоровна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Колисниченко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Елена Ивановна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Коренюк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Виктор Анатольевич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Мельников Сергей Сергеевич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Полянская Валентина Анатольевна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Потаев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Евгений Владимирович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Рау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Татьяна Геннадьевна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Синяев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Николай Николаевич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D22BD">
        <w:rPr>
          <w:rFonts w:ascii="Times New Roman" w:hAnsi="Times New Roman"/>
          <w:sz w:val="28"/>
          <w:szCs w:val="28"/>
        </w:rPr>
        <w:t>Тарасов Александр Владимирович</w:t>
      </w:r>
    </w:p>
    <w:p w:rsidR="003D22BD" w:rsidRPr="003D22BD" w:rsidRDefault="003D22BD" w:rsidP="003D22BD">
      <w:pPr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D22BD">
        <w:rPr>
          <w:rFonts w:ascii="Times New Roman" w:hAnsi="Times New Roman"/>
          <w:sz w:val="28"/>
          <w:szCs w:val="28"/>
        </w:rPr>
        <w:t>Шефер</w:t>
      </w:r>
      <w:proofErr w:type="spellEnd"/>
      <w:r w:rsidRPr="003D22BD">
        <w:rPr>
          <w:rFonts w:ascii="Times New Roman" w:hAnsi="Times New Roman"/>
          <w:sz w:val="28"/>
          <w:szCs w:val="28"/>
        </w:rPr>
        <w:t xml:space="preserve"> Галина Геннадьевна</w:t>
      </w:r>
    </w:p>
    <w:p w:rsidR="003D22BD" w:rsidRPr="003D22BD" w:rsidRDefault="003D22BD" w:rsidP="003D22BD">
      <w:pPr>
        <w:jc w:val="both"/>
        <w:rPr>
          <w:rFonts w:ascii="Times New Roman" w:hAnsi="Times New Roman"/>
          <w:sz w:val="28"/>
          <w:szCs w:val="28"/>
        </w:rPr>
      </w:pPr>
    </w:p>
    <w:p w:rsid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DE1C66" w:rsidRPr="003D22BD" w:rsidRDefault="00DE1C66" w:rsidP="003D22BD">
      <w:pPr>
        <w:jc w:val="center"/>
        <w:rPr>
          <w:rFonts w:ascii="Times New Roman" w:hAnsi="Times New Roman"/>
          <w:b/>
          <w:sz w:val="28"/>
          <w:szCs w:val="28"/>
        </w:rPr>
      </w:pP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Данные </w:t>
      </w:r>
    </w:p>
    <w:p w:rsidR="003D22BD" w:rsidRPr="003D22BD" w:rsidRDefault="003D22BD" w:rsidP="003D22BD">
      <w:pPr>
        <w:jc w:val="center"/>
        <w:rPr>
          <w:rFonts w:ascii="Times New Roman" w:hAnsi="Times New Roman"/>
          <w:b/>
          <w:sz w:val="28"/>
          <w:szCs w:val="28"/>
        </w:rPr>
      </w:pPr>
      <w:r w:rsidRPr="003D22BD">
        <w:rPr>
          <w:rFonts w:ascii="Times New Roman" w:hAnsi="Times New Roman"/>
          <w:b/>
          <w:sz w:val="28"/>
          <w:szCs w:val="28"/>
        </w:rPr>
        <w:t xml:space="preserve">о числе голосов избирателей, полученных каждым из зарегистрированных кандидатов в депутаты Совета депутатов Баганского сельсовета Баганского района Новосибирской области </w:t>
      </w:r>
    </w:p>
    <w:p w:rsidR="003D22BD" w:rsidRPr="003D22BD" w:rsidRDefault="003D22BD" w:rsidP="003D22BD">
      <w:pPr>
        <w:jc w:val="center"/>
        <w:rPr>
          <w:rFonts w:ascii="Times New Roman" w:hAnsi="Times New Roman"/>
          <w:sz w:val="28"/>
          <w:szCs w:val="28"/>
        </w:rPr>
      </w:pPr>
    </w:p>
    <w:p w:rsidR="003D22BD" w:rsidRPr="003D22BD" w:rsidRDefault="003D22BD" w:rsidP="003D22BD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96"/>
        <w:gridCol w:w="2530"/>
        <w:gridCol w:w="1618"/>
      </w:tblGrid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D22BD">
              <w:rPr>
                <w:rFonts w:ascii="Times New Roman" w:hAnsi="Times New Roman"/>
                <w:b/>
                <w:sz w:val="28"/>
                <w:szCs w:val="28"/>
              </w:rPr>
              <w:t>ФИО кандидата</w:t>
            </w:r>
          </w:p>
        </w:tc>
        <w:tc>
          <w:tcPr>
            <w:tcW w:w="2530" w:type="dxa"/>
            <w:shd w:val="clear" w:color="auto" w:fill="auto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Число голосов, полученных кандидатом</w:t>
            </w:r>
          </w:p>
        </w:tc>
        <w:tc>
          <w:tcPr>
            <w:tcW w:w="1618" w:type="dxa"/>
            <w:shd w:val="clear" w:color="auto" w:fill="auto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Процент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Абакумова Ирина Владимировна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168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9,69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Власова Елена Юрьевна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3,17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Гладченко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Дармокрик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Янис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Анатольевич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71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4,10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Коваленко Владимир Анатольевич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111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6,41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Кожухова Юлия Фёдоровна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57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3,29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Колисниченко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Елена Ивановна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3,46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Коренюк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Виктор Анатольевич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3,00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Мельников Сергей Сергеевич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75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4,33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Полянская Валентина Анатольевна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Потаев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Евгений Владимирович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2,71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Рау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Татьяна Геннадьевна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59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3,40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Синяев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Николай Николаевич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99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5,71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Тарасов Александр Владимирович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285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16,45</w:t>
            </w:r>
          </w:p>
        </w:tc>
      </w:tr>
      <w:tr w:rsidR="003D22BD" w:rsidRPr="003D22BD" w:rsidTr="00E80D3E">
        <w:trPr>
          <w:jc w:val="center"/>
        </w:trPr>
        <w:tc>
          <w:tcPr>
            <w:tcW w:w="5196" w:type="dxa"/>
            <w:vAlign w:val="center"/>
          </w:tcPr>
          <w:p w:rsidR="003D22BD" w:rsidRPr="003D22BD" w:rsidRDefault="003D22BD" w:rsidP="00E80D3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D22BD">
              <w:rPr>
                <w:rFonts w:ascii="Times New Roman" w:hAnsi="Times New Roman"/>
                <w:sz w:val="28"/>
                <w:szCs w:val="28"/>
              </w:rPr>
              <w:t>Шефер</w:t>
            </w:r>
            <w:proofErr w:type="spellEnd"/>
            <w:r w:rsidRPr="003D22BD">
              <w:rPr>
                <w:rFonts w:ascii="Times New Roman" w:hAnsi="Times New Roman"/>
                <w:sz w:val="28"/>
                <w:szCs w:val="28"/>
              </w:rPr>
              <w:t xml:space="preserve"> Галина Геннадьевна</w:t>
            </w:r>
          </w:p>
        </w:tc>
        <w:tc>
          <w:tcPr>
            <w:tcW w:w="2530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83</w:t>
            </w:r>
          </w:p>
        </w:tc>
        <w:tc>
          <w:tcPr>
            <w:tcW w:w="1618" w:type="dxa"/>
            <w:vAlign w:val="center"/>
          </w:tcPr>
          <w:p w:rsidR="003D22BD" w:rsidRPr="003D22BD" w:rsidRDefault="003D22BD" w:rsidP="00E80D3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22BD">
              <w:rPr>
                <w:rFonts w:ascii="Times New Roman" w:hAnsi="Times New Roman"/>
                <w:sz w:val="28"/>
                <w:szCs w:val="28"/>
              </w:rPr>
              <w:t>4,79</w:t>
            </w:r>
          </w:p>
        </w:tc>
      </w:tr>
    </w:tbl>
    <w:p w:rsidR="003D22BD" w:rsidRPr="003D22BD" w:rsidRDefault="003D22BD" w:rsidP="003D22BD">
      <w:pPr>
        <w:jc w:val="both"/>
        <w:rPr>
          <w:rFonts w:ascii="Times New Roman" w:hAnsi="Times New Roman"/>
          <w:sz w:val="28"/>
          <w:szCs w:val="28"/>
        </w:rPr>
      </w:pPr>
    </w:p>
    <w:p w:rsidR="003D22BD" w:rsidRDefault="003D22BD" w:rsidP="00DE1C66">
      <w:pPr>
        <w:tabs>
          <w:tab w:val="left" w:pos="708"/>
          <w:tab w:val="center" w:pos="4677"/>
          <w:tab w:val="right" w:pos="9355"/>
        </w:tabs>
      </w:pPr>
      <w:r w:rsidRPr="003D22BD">
        <w:rPr>
          <w:rFonts w:ascii="Times New Roman" w:hAnsi="Times New Roman"/>
          <w:sz w:val="28"/>
          <w:szCs w:val="28"/>
          <w:lang w:eastAsia="en-US"/>
        </w:rPr>
        <w:t>Председатель комиссии</w:t>
      </w:r>
      <w:r w:rsidRPr="003D22BD">
        <w:rPr>
          <w:rFonts w:ascii="Times New Roman" w:hAnsi="Times New Roman"/>
          <w:sz w:val="28"/>
          <w:szCs w:val="28"/>
          <w:lang w:eastAsia="en-US"/>
        </w:rPr>
        <w:tab/>
      </w:r>
      <w:r w:rsidRPr="003D22BD">
        <w:rPr>
          <w:rFonts w:ascii="Times New Roman" w:hAnsi="Times New Roman"/>
          <w:sz w:val="28"/>
          <w:szCs w:val="28"/>
          <w:lang w:eastAsia="en-US"/>
        </w:rPr>
        <w:tab/>
        <w:t xml:space="preserve">А.А. </w:t>
      </w:r>
      <w:proofErr w:type="spellStart"/>
      <w:r w:rsidRPr="003D22BD">
        <w:rPr>
          <w:rFonts w:ascii="Times New Roman" w:hAnsi="Times New Roman"/>
          <w:sz w:val="28"/>
          <w:szCs w:val="28"/>
          <w:lang w:eastAsia="en-US"/>
        </w:rPr>
        <w:t>Пасынкова</w:t>
      </w:r>
      <w:proofErr w:type="spellEnd"/>
    </w:p>
    <w:sectPr w:rsidR="003D22BD" w:rsidSect="00063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E65B5"/>
    <w:rsid w:val="00027079"/>
    <w:rsid w:val="00063911"/>
    <w:rsid w:val="003D22BD"/>
    <w:rsid w:val="00735A7D"/>
    <w:rsid w:val="007E65B5"/>
    <w:rsid w:val="00DE1C66"/>
    <w:rsid w:val="00EB4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65B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E65B5"/>
    <w:pPr>
      <w:keepNext/>
      <w:spacing w:after="0" w:line="240" w:lineRule="auto"/>
      <w:jc w:val="center"/>
      <w:outlineLvl w:val="0"/>
    </w:pPr>
    <w:rPr>
      <w:rFonts w:ascii="AG Souvenir" w:hAnsi="AG Souvenir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E65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No Spacing"/>
    <w:uiPriority w:val="1"/>
    <w:qFormat/>
    <w:rsid w:val="007E65B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E65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65B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7E65B5"/>
    <w:rPr>
      <w:rFonts w:ascii="AG Souvenir" w:eastAsia="Times New Roman" w:hAnsi="AG Souvenir" w:cs="Times New Roman"/>
      <w:b/>
      <w:sz w:val="44"/>
      <w:szCs w:val="20"/>
      <w:lang w:eastAsia="ru-RU"/>
    </w:rPr>
  </w:style>
  <w:style w:type="paragraph" w:customStyle="1" w:styleId="a6">
    <w:name w:val="Комментарий"/>
    <w:basedOn w:val="a"/>
    <w:next w:val="a"/>
    <w:rsid w:val="007E65B5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</w:rPr>
  </w:style>
  <w:style w:type="paragraph" w:customStyle="1" w:styleId="ConsPlusNonformat">
    <w:name w:val="ConsPlusNonformat"/>
    <w:rsid w:val="007E65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7E65B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Title">
    <w:name w:val="ConsPlusTitle"/>
    <w:rsid w:val="007E65B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9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422</Words>
  <Characters>2406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Abakumova</dc:creator>
  <cp:lastModifiedBy>Пользователь Windows</cp:lastModifiedBy>
  <cp:revision>4</cp:revision>
  <dcterms:created xsi:type="dcterms:W3CDTF">2020-07-23T09:45:00Z</dcterms:created>
  <dcterms:modified xsi:type="dcterms:W3CDTF">2020-09-16T04:42:00Z</dcterms:modified>
</cp:coreProperties>
</file>